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AB5541" w:rsidRPr="00BF4F8C" w:rsidRDefault="00BF4F8C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BF4F8C">
        <w:rPr>
          <w:b/>
        </w:rPr>
        <w:t>Безопасность жизнедеятельности</w:t>
      </w:r>
      <w:r w:rsidR="002263B9" w:rsidRPr="00BF4F8C">
        <w:rPr>
          <w:b/>
          <w:szCs w:val="28"/>
        </w:rPr>
        <w:t xml:space="preserve"> 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BF4F8C">
        <w:rPr>
          <w:szCs w:val="28"/>
        </w:rPr>
        <w:t>Безопасность жизнедеятельности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63CEB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</w:t>
      </w:r>
      <w:r w:rsidR="00DA17EE">
        <w:rPr>
          <w:szCs w:val="28"/>
        </w:rPr>
        <w:t xml:space="preserve">дисциплин </w:t>
      </w:r>
      <w:bookmarkStart w:id="0" w:name="_GoBack"/>
      <w:bookmarkEnd w:id="0"/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BF4F8C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>). Первая медицинская помощь при неотложных состояниях и несчастных случаях. Понятие о шоке, признаки шока, простейшие противошоковые мероприятия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736BD5"/>
    <w:rsid w:val="008F1212"/>
    <w:rsid w:val="00963CEB"/>
    <w:rsid w:val="00AB5541"/>
    <w:rsid w:val="00BF4F8C"/>
    <w:rsid w:val="00CC021D"/>
    <w:rsid w:val="00D76258"/>
    <w:rsid w:val="00DA17EE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84DC9-D396-4F95-938A-FDF1288DDA3C}"/>
</file>

<file path=customXml/itemProps2.xml><?xml version="1.0" encoding="utf-8"?>
<ds:datastoreItem xmlns:ds="http://schemas.openxmlformats.org/officeDocument/2006/customXml" ds:itemID="{258E42F5-79D4-4D48-A80C-7C0598C77405}"/>
</file>

<file path=customXml/itemProps3.xml><?xml version="1.0" encoding="utf-8"?>
<ds:datastoreItem xmlns:ds="http://schemas.openxmlformats.org/officeDocument/2006/customXml" ds:itemID="{C0DD76AD-9795-40AC-9087-D0BC91A3C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4</cp:revision>
  <dcterms:created xsi:type="dcterms:W3CDTF">2018-03-30T14:12:00Z</dcterms:created>
  <dcterms:modified xsi:type="dcterms:W3CDTF">2018-04-07T18:34:00Z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